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798" w:rsidRPr="00897E78" w:rsidRDefault="00E90798" w:rsidP="00897E78">
      <w:pPr>
        <w:spacing w:line="240" w:lineRule="auto"/>
        <w:contextualSpacing/>
        <w:jc w:val="both"/>
        <w:rPr>
          <w:rFonts w:ascii="Gill Sans MT" w:hAnsi="Gill Sans MT"/>
          <w:b/>
        </w:rPr>
      </w:pPr>
      <w:bookmarkStart w:id="0" w:name="_GoBack"/>
    </w:p>
    <w:bookmarkEnd w:id="0"/>
    <w:p w:rsidR="004C7CC2" w:rsidRPr="00C2682D" w:rsidRDefault="00C2682D" w:rsidP="00C2682D">
      <w:pPr>
        <w:pStyle w:val="Odstavecseseznamem"/>
        <w:spacing w:line="240" w:lineRule="auto"/>
        <w:ind w:left="6456"/>
        <w:jc w:val="center"/>
        <w:rPr>
          <w:rFonts w:ascii="Gill Sans MT" w:hAnsi="Gill Sans MT"/>
          <w:b/>
        </w:rPr>
      </w:pPr>
      <w:r>
        <w:rPr>
          <w:rFonts w:ascii="Gill Sans MT" w:hAnsi="Gill Sans MT"/>
          <w:b/>
        </w:rPr>
        <w:t xml:space="preserve">        </w:t>
      </w:r>
      <w:r w:rsidR="00481207">
        <w:rPr>
          <w:rFonts w:ascii="Gill Sans MT" w:hAnsi="Gill Sans MT"/>
          <w:b/>
        </w:rPr>
        <w:t>2</w:t>
      </w:r>
      <w:r>
        <w:rPr>
          <w:rFonts w:ascii="Gill Sans MT" w:hAnsi="Gill Sans MT"/>
          <w:b/>
        </w:rPr>
        <w:t>.</w:t>
      </w:r>
      <w:r w:rsidR="00481207">
        <w:rPr>
          <w:rFonts w:ascii="Gill Sans MT" w:hAnsi="Gill Sans MT"/>
          <w:b/>
        </w:rPr>
        <w:t xml:space="preserve"> </w:t>
      </w:r>
      <w:r>
        <w:rPr>
          <w:rFonts w:ascii="Gill Sans MT" w:hAnsi="Gill Sans MT"/>
          <w:b/>
        </w:rPr>
        <w:t>6.</w:t>
      </w:r>
      <w:r w:rsidR="001A5816" w:rsidRPr="00C2682D">
        <w:rPr>
          <w:rFonts w:ascii="Gill Sans MT" w:hAnsi="Gill Sans MT"/>
          <w:b/>
        </w:rPr>
        <w:t xml:space="preserve"> 2026</w:t>
      </w:r>
      <w:r w:rsidR="004C7CC2" w:rsidRPr="00C2682D">
        <w:rPr>
          <w:rFonts w:ascii="Gill Sans MT" w:hAnsi="Gill Sans MT"/>
          <w:b/>
        </w:rPr>
        <w:t>, Zlín</w:t>
      </w:r>
      <w:r w:rsidR="00227BA5" w:rsidRPr="00C2682D">
        <w:rPr>
          <w:rFonts w:ascii="Gill Sans MT" w:hAnsi="Gill Sans MT"/>
          <w:b/>
        </w:rPr>
        <w:tab/>
      </w:r>
    </w:p>
    <w:p w:rsidR="003966F1" w:rsidRDefault="003966F1" w:rsidP="004C7CC2">
      <w:pPr>
        <w:spacing w:line="240" w:lineRule="auto"/>
        <w:contextualSpacing/>
        <w:jc w:val="both"/>
        <w:rPr>
          <w:rFonts w:ascii="Gill Sans MT" w:eastAsia="Calibri" w:hAnsi="Gill Sans MT" w:cs="Times New Roman"/>
          <w:b/>
        </w:rPr>
      </w:pPr>
    </w:p>
    <w:p w:rsidR="00481207" w:rsidRPr="000C74BA" w:rsidRDefault="00481207" w:rsidP="004C7CC2">
      <w:pPr>
        <w:spacing w:line="240" w:lineRule="auto"/>
        <w:contextualSpacing/>
        <w:jc w:val="both"/>
        <w:rPr>
          <w:rFonts w:ascii="Gill Sans MT" w:eastAsia="Calibri" w:hAnsi="Gill Sans MT" w:cs="Times New Roman"/>
        </w:rPr>
      </w:pPr>
      <w:r>
        <w:rPr>
          <w:rFonts w:ascii="Gill Sans MT" w:eastAsia="Calibri" w:hAnsi="Gill Sans MT" w:cs="Times New Roman"/>
          <w:b/>
        </w:rPr>
        <w:t>PROHLÍDKY BAŤOVSKÉHO MRAKODRAPU NOVĚ</w:t>
      </w:r>
    </w:p>
    <w:p w:rsidR="00A340EE" w:rsidRDefault="00A340EE" w:rsidP="004C7CC2">
      <w:pPr>
        <w:spacing w:line="240" w:lineRule="auto"/>
        <w:contextualSpacing/>
        <w:jc w:val="both"/>
        <w:rPr>
          <w:rFonts w:ascii="Gill Sans MT" w:eastAsia="Calibri" w:hAnsi="Gill Sans MT" w:cs="Times New Roman"/>
        </w:rPr>
      </w:pPr>
    </w:p>
    <w:p w:rsidR="00481207" w:rsidRDefault="00481207" w:rsidP="004C7CC2">
      <w:pPr>
        <w:spacing w:line="240" w:lineRule="auto"/>
        <w:contextualSpacing/>
        <w:jc w:val="both"/>
        <w:rPr>
          <w:rFonts w:ascii="Gill Sans MT" w:eastAsia="Calibri" w:hAnsi="Gill Sans MT" w:cs="Times New Roman"/>
          <w:b/>
        </w:rPr>
      </w:pPr>
      <w:r w:rsidRPr="00481207">
        <w:rPr>
          <w:rFonts w:ascii="Gill Sans MT" w:eastAsia="Calibri" w:hAnsi="Gill Sans MT" w:cs="Times New Roman"/>
          <w:b/>
        </w:rPr>
        <w:t>Po nedávno avízovaných změnách ve způsobu prodeje vstupenek na oblíbené komen</w:t>
      </w:r>
      <w:r w:rsidR="00C6643A">
        <w:rPr>
          <w:rFonts w:ascii="Gill Sans MT" w:eastAsia="Calibri" w:hAnsi="Gill Sans MT" w:cs="Times New Roman"/>
          <w:b/>
        </w:rPr>
        <w:t>-</w:t>
      </w:r>
      <w:r w:rsidRPr="00481207">
        <w:rPr>
          <w:rFonts w:ascii="Gill Sans MT" w:eastAsia="Calibri" w:hAnsi="Gill Sans MT" w:cs="Times New Roman"/>
          <w:b/>
        </w:rPr>
        <w:t>tované prohlídky ikonické 21. budovy přichází Muzeum jihovýchodní Moravy ve Zlíně se změnami v režimu prohlídek. Všechny tyto kroky směřují k ochraně mimořádně vzácné technické památky, kterou je na mrakodrapu pojízdná kancelář ve výtahu.</w:t>
      </w:r>
    </w:p>
    <w:p w:rsidR="00481207" w:rsidRDefault="00481207" w:rsidP="004C7CC2">
      <w:pPr>
        <w:spacing w:line="240" w:lineRule="auto"/>
        <w:contextualSpacing/>
        <w:jc w:val="both"/>
        <w:rPr>
          <w:rFonts w:ascii="Gill Sans MT" w:eastAsia="Calibri" w:hAnsi="Gill Sans MT" w:cs="Times New Roman"/>
          <w:b/>
        </w:rPr>
      </w:pPr>
    </w:p>
    <w:p w:rsidR="00481207" w:rsidRDefault="00481207" w:rsidP="004C7CC2">
      <w:pPr>
        <w:spacing w:line="240" w:lineRule="auto"/>
        <w:contextualSpacing/>
        <w:jc w:val="both"/>
        <w:rPr>
          <w:rFonts w:ascii="Gill Sans MT" w:eastAsia="Calibri" w:hAnsi="Gill Sans MT" w:cs="Times New Roman"/>
        </w:rPr>
      </w:pPr>
      <w:r>
        <w:rPr>
          <w:rFonts w:ascii="Gill Sans MT" w:eastAsia="Calibri" w:hAnsi="Gill Sans MT" w:cs="Times New Roman"/>
        </w:rPr>
        <w:t>Funkcionalist</w:t>
      </w:r>
      <w:r w:rsidR="00B6206E">
        <w:rPr>
          <w:rFonts w:ascii="Gill Sans MT" w:eastAsia="Calibri" w:hAnsi="Gill Sans MT" w:cs="Times New Roman"/>
        </w:rPr>
        <w:t>ická budova, která se stala symbolem Zlína, patří k nejvyhledávanějším místům. Její historii přibližují oblíbené komentované prohlídky pořádané zlí</w:t>
      </w:r>
      <w:r w:rsidR="00C6643A">
        <w:rPr>
          <w:rFonts w:ascii="Gill Sans MT" w:eastAsia="Calibri" w:hAnsi="Gill Sans MT" w:cs="Times New Roman"/>
        </w:rPr>
        <w:t>nským muzeem, které tak navazují</w:t>
      </w:r>
      <w:r w:rsidR="00B6206E">
        <w:rPr>
          <w:rFonts w:ascii="Gill Sans MT" w:eastAsia="Calibri" w:hAnsi="Gill Sans MT" w:cs="Times New Roman"/>
        </w:rPr>
        <w:t xml:space="preserve"> na obsah moderní expozice Princip Baťa ve 14. budově. „Zájem veřejnosti to mrakodrap tu byl vždycky, ale v posledních letech začala poptávka převyšovat fyzické možnosti Baťova výtahu,“ říká Silvie Lečíková, vedoucí obchodního oddělení muzea. „Po dlouhém zvažování jsme se rozhodli zavést nový režim prohlídek, který </w:t>
      </w:r>
      <w:r w:rsidR="0062248B">
        <w:rPr>
          <w:rFonts w:ascii="Gill Sans MT" w:eastAsia="Calibri" w:hAnsi="Gill Sans MT" w:cs="Times New Roman"/>
        </w:rPr>
        <w:t>by mohl tento problém částečně vyřešit.“</w:t>
      </w:r>
    </w:p>
    <w:p w:rsidR="0062248B" w:rsidRDefault="0062248B" w:rsidP="004C7CC2">
      <w:pPr>
        <w:spacing w:line="240" w:lineRule="auto"/>
        <w:contextualSpacing/>
        <w:jc w:val="both"/>
        <w:rPr>
          <w:rFonts w:ascii="Gill Sans MT" w:eastAsia="Calibri" w:hAnsi="Gill Sans MT" w:cs="Times New Roman"/>
        </w:rPr>
      </w:pPr>
    </w:p>
    <w:p w:rsidR="00F36B87" w:rsidRDefault="0062248B" w:rsidP="004C7CC2">
      <w:pPr>
        <w:spacing w:line="240" w:lineRule="auto"/>
        <w:contextualSpacing/>
        <w:jc w:val="both"/>
        <w:rPr>
          <w:rFonts w:ascii="Gill Sans MT" w:eastAsia="Calibri" w:hAnsi="Gill Sans MT" w:cs="Times New Roman"/>
        </w:rPr>
      </w:pPr>
      <w:r>
        <w:rPr>
          <w:rFonts w:ascii="Gill Sans MT" w:eastAsia="Calibri" w:hAnsi="Gill Sans MT" w:cs="Times New Roman"/>
        </w:rPr>
        <w:t xml:space="preserve">Komentované prohlídky mrakodrapu jsou tedy od 1. června 2026 nabízeny ve čtyřech okruzích. Jednotlivci a skupinky do 12 osob mají možnost si online koupit vstupenku od úterý do neděle na vymezené časy za jednotnou cenu 299 Kč za osobu. Tento okruh „A“ bude nadále zahrnovat svezení pojízdnou kanceláří, návštěvu terasy a výklad na ní. </w:t>
      </w:r>
    </w:p>
    <w:p w:rsidR="00C6643A" w:rsidRDefault="00F36B87" w:rsidP="004C7CC2">
      <w:pPr>
        <w:spacing w:line="240" w:lineRule="auto"/>
        <w:contextualSpacing/>
        <w:jc w:val="both"/>
        <w:rPr>
          <w:rFonts w:ascii="Gill Sans MT" w:eastAsia="Calibri" w:hAnsi="Gill Sans MT" w:cs="Times New Roman"/>
        </w:rPr>
      </w:pPr>
      <w:r>
        <w:rPr>
          <w:rFonts w:ascii="Gill Sans MT" w:eastAsia="Calibri" w:hAnsi="Gill Sans MT" w:cs="Times New Roman"/>
        </w:rPr>
        <w:t xml:space="preserve">Větší skupiny do 24 osob budou mít možnost volby. V okruhu „B“ za cenu 299 Kč za osobu si mohou vybrat variantu s výjezdem pojízdnou kanceláří a výkladem na terase, v okruhu „C“ za cenu 129 Kč mohou zvolit variantu s výkladem v expozici ve 2. podlaží a s projekcí doprovodných obrazových materiálů na plátně. Výtah bude možné navštívit, ale prohlídka nebude zahrnovat výjezd. </w:t>
      </w:r>
    </w:p>
    <w:p w:rsidR="0062248B" w:rsidRDefault="00F36B87" w:rsidP="004C7CC2">
      <w:pPr>
        <w:spacing w:line="240" w:lineRule="auto"/>
        <w:contextualSpacing/>
        <w:jc w:val="both"/>
        <w:rPr>
          <w:rFonts w:ascii="Gill Sans MT" w:eastAsia="Calibri" w:hAnsi="Gill Sans MT" w:cs="Times New Roman"/>
        </w:rPr>
      </w:pPr>
      <w:r>
        <w:rPr>
          <w:rFonts w:ascii="Gill Sans MT" w:eastAsia="Calibri" w:hAnsi="Gill Sans MT" w:cs="Times New Roman"/>
        </w:rPr>
        <w:t xml:space="preserve">Stejný obsah (tedy výklad s projekcí a bez výjezdu pojízdnou kanceláří) bude mít okruh „D“ určený pro skupiny nad 25 osob. „Každý z okruhů má pevně dané časy, v nichž </w:t>
      </w:r>
      <w:r w:rsidR="00C6643A">
        <w:rPr>
          <w:rFonts w:ascii="Gill Sans MT" w:eastAsia="Calibri" w:hAnsi="Gill Sans MT" w:cs="Times New Roman"/>
        </w:rPr>
        <w:t>je</w:t>
      </w:r>
      <w:r>
        <w:rPr>
          <w:rFonts w:ascii="Gill Sans MT" w:eastAsia="Calibri" w:hAnsi="Gill Sans MT" w:cs="Times New Roman"/>
        </w:rPr>
        <w:t xml:space="preserve"> nabízíme,“ doplňuje Lečíková. „S výjimkou online nákupu vstupenek na okruh „A“ nadále platí, že je třeba</w:t>
      </w:r>
      <w:r w:rsidR="009A11B1">
        <w:rPr>
          <w:rFonts w:ascii="Gill Sans MT" w:eastAsia="Calibri" w:hAnsi="Gill Sans MT" w:cs="Times New Roman"/>
        </w:rPr>
        <w:t xml:space="preserve"> prohlídky</w:t>
      </w:r>
      <w:r>
        <w:rPr>
          <w:rFonts w:ascii="Gill Sans MT" w:eastAsia="Calibri" w:hAnsi="Gill Sans MT" w:cs="Times New Roman"/>
        </w:rPr>
        <w:t xml:space="preserve"> rezervovat na recepci </w:t>
      </w:r>
      <w:r w:rsidRPr="009A11B1">
        <w:rPr>
          <w:rFonts w:ascii="Gill Sans MT" w:eastAsia="Calibri" w:hAnsi="Gill Sans MT" w:cs="Times New Roman"/>
          <w:sz w:val="20"/>
        </w:rPr>
        <w:t xml:space="preserve">14|15 BAŤOVA INSTITUTU </w:t>
      </w:r>
      <w:r>
        <w:rPr>
          <w:rFonts w:ascii="Gill Sans MT" w:eastAsia="Calibri" w:hAnsi="Gill Sans MT" w:cs="Times New Roman"/>
        </w:rPr>
        <w:t>s dostatečným předstihem</w:t>
      </w:r>
      <w:r w:rsidR="009A11B1">
        <w:rPr>
          <w:rFonts w:ascii="Gill Sans MT" w:eastAsia="Calibri" w:hAnsi="Gill Sans MT" w:cs="Times New Roman"/>
        </w:rPr>
        <w:t>.“ V tuto chvíli jsou už některé červnové i prázdninové termíny plně obsazeny.</w:t>
      </w:r>
    </w:p>
    <w:p w:rsidR="009A11B1" w:rsidRDefault="009A11B1" w:rsidP="004C7CC2">
      <w:pPr>
        <w:spacing w:line="240" w:lineRule="auto"/>
        <w:contextualSpacing/>
        <w:jc w:val="both"/>
        <w:rPr>
          <w:rFonts w:ascii="Gill Sans MT" w:eastAsia="Calibri" w:hAnsi="Gill Sans MT" w:cs="Times New Roman"/>
        </w:rPr>
      </w:pPr>
    </w:p>
    <w:p w:rsidR="009A11B1" w:rsidRDefault="009A11B1" w:rsidP="004C7CC2">
      <w:pPr>
        <w:spacing w:line="240" w:lineRule="auto"/>
        <w:contextualSpacing/>
        <w:jc w:val="both"/>
        <w:rPr>
          <w:rFonts w:ascii="Gill Sans MT" w:eastAsia="Calibri" w:hAnsi="Gill Sans MT" w:cs="Times New Roman"/>
        </w:rPr>
      </w:pPr>
      <w:r>
        <w:rPr>
          <w:rFonts w:ascii="Gill Sans MT" w:eastAsia="Calibri" w:hAnsi="Gill Sans MT" w:cs="Times New Roman"/>
        </w:rPr>
        <w:t>„Ti, kdo si sjednali prohlídku před 1. červnem, se nemusí bát,“ zdůrazňují pracovníci Muzea jihovýchodní Moravy ve Zlíně. „U nich zůstává v platnosti prohlídka tak, jak jsme ji nabízeli v době objedná</w:t>
      </w:r>
      <w:r w:rsidR="00C6643A">
        <w:rPr>
          <w:rFonts w:ascii="Gill Sans MT" w:eastAsia="Calibri" w:hAnsi="Gill Sans MT" w:cs="Times New Roman"/>
        </w:rPr>
        <w:t>ní</w:t>
      </w:r>
      <w:r>
        <w:rPr>
          <w:rFonts w:ascii="Gill Sans MT" w:eastAsia="Calibri" w:hAnsi="Gill Sans MT" w:cs="Times New Roman"/>
        </w:rPr>
        <w:t xml:space="preserve">.“   </w:t>
      </w:r>
    </w:p>
    <w:p w:rsidR="009A11B1" w:rsidRDefault="009A11B1" w:rsidP="004C7CC2">
      <w:pPr>
        <w:spacing w:line="240" w:lineRule="auto"/>
        <w:contextualSpacing/>
        <w:jc w:val="both"/>
        <w:rPr>
          <w:rFonts w:ascii="Gill Sans MT" w:eastAsia="Calibri" w:hAnsi="Gill Sans MT" w:cs="Times New Roman"/>
        </w:rPr>
      </w:pPr>
    </w:p>
    <w:p w:rsidR="009A11B1" w:rsidRDefault="009A11B1" w:rsidP="004C7CC2">
      <w:pPr>
        <w:spacing w:line="240" w:lineRule="auto"/>
        <w:contextualSpacing/>
        <w:jc w:val="both"/>
        <w:rPr>
          <w:rFonts w:ascii="Gill Sans MT" w:eastAsia="Calibri" w:hAnsi="Gill Sans MT" w:cs="Times New Roman"/>
        </w:rPr>
      </w:pPr>
      <w:r>
        <w:rPr>
          <w:rFonts w:ascii="Gill Sans MT" w:eastAsia="Calibri" w:hAnsi="Gill Sans MT" w:cs="Times New Roman"/>
        </w:rPr>
        <w:t xml:space="preserve">Přehlednou informaci najdou zájemci na webu muzea </w:t>
      </w:r>
      <w:hyperlink r:id="rId7" w:history="1">
        <w:r w:rsidRPr="004E709D">
          <w:rPr>
            <w:rStyle w:val="Hypertextovodkaz"/>
            <w:rFonts w:ascii="Gill Sans MT" w:eastAsia="Calibri" w:hAnsi="Gill Sans MT" w:cs="Times New Roman"/>
          </w:rPr>
          <w:t>https://www.muzeum-zlin.cz/21-mrakodrap</w:t>
        </w:r>
      </w:hyperlink>
      <w:r>
        <w:rPr>
          <w:rFonts w:ascii="Gill Sans MT" w:eastAsia="Calibri" w:hAnsi="Gill Sans MT" w:cs="Times New Roman"/>
        </w:rPr>
        <w:t xml:space="preserve">  Online prohlídky mohou jednotlivci, rodiny a malé skupinky rezervovat na </w:t>
      </w:r>
      <w:hyperlink r:id="rId8" w:history="1">
        <w:r w:rsidRPr="004E709D">
          <w:rPr>
            <w:rStyle w:val="Hypertextovodkaz"/>
            <w:rFonts w:ascii="Gill Sans MT" w:eastAsia="Calibri" w:hAnsi="Gill Sans MT" w:cs="Times New Roman"/>
          </w:rPr>
          <w:t>https://vstupenky.14-15.cz</w:t>
        </w:r>
      </w:hyperlink>
      <w:r>
        <w:rPr>
          <w:rFonts w:ascii="Gill Sans MT" w:eastAsia="Calibri" w:hAnsi="Gill Sans MT" w:cs="Times New Roman"/>
        </w:rPr>
        <w:t>.</w:t>
      </w:r>
    </w:p>
    <w:p w:rsidR="009A11B1" w:rsidRDefault="009A11B1" w:rsidP="004C7CC2">
      <w:pPr>
        <w:spacing w:line="240" w:lineRule="auto"/>
        <w:contextualSpacing/>
        <w:jc w:val="both"/>
        <w:rPr>
          <w:rFonts w:ascii="Gill Sans MT" w:eastAsia="Calibri" w:hAnsi="Gill Sans MT" w:cs="Times New Roman"/>
        </w:rPr>
      </w:pPr>
      <w:r>
        <w:rPr>
          <w:rFonts w:ascii="Gill Sans MT" w:eastAsia="Calibri" w:hAnsi="Gill Sans MT" w:cs="Times New Roman"/>
        </w:rPr>
        <w:t xml:space="preserve">Pracovníci muzea i recepce jsou připraveni poradit i pomoci s rezervací na tel. 573 032 111, resp. 573 032 326 nebo přes email na </w:t>
      </w:r>
      <w:hyperlink r:id="rId9" w:history="1">
        <w:r w:rsidRPr="004E709D">
          <w:rPr>
            <w:rStyle w:val="Hypertextovodkaz"/>
            <w:rFonts w:ascii="Gill Sans MT" w:eastAsia="Calibri" w:hAnsi="Gill Sans MT" w:cs="Times New Roman"/>
          </w:rPr>
          <w:t>recepce</w:t>
        </w:r>
        <w:r w:rsidRPr="004E709D">
          <w:rPr>
            <w:rStyle w:val="Hypertextovodkaz"/>
            <w:rFonts w:ascii="Gill Sans MT" w:eastAsia="Calibri" w:hAnsi="Gill Sans MT" w:cs="Times New Roman"/>
            <w:lang w:val="en-US"/>
          </w:rPr>
          <w:t>@14-15.c</w:t>
        </w:r>
        <w:r w:rsidRPr="004E709D">
          <w:rPr>
            <w:rStyle w:val="Hypertextovodkaz"/>
            <w:rFonts w:ascii="Gill Sans MT" w:eastAsia="Calibri" w:hAnsi="Gill Sans MT" w:cs="Times New Roman"/>
          </w:rPr>
          <w:t>z</w:t>
        </w:r>
      </w:hyperlink>
      <w:r>
        <w:rPr>
          <w:rFonts w:ascii="Gill Sans MT" w:eastAsia="Calibri" w:hAnsi="Gill Sans MT" w:cs="Times New Roman"/>
        </w:rPr>
        <w:t xml:space="preserve">. </w:t>
      </w:r>
    </w:p>
    <w:p w:rsidR="0062248B" w:rsidRDefault="0062248B" w:rsidP="004C7CC2">
      <w:pPr>
        <w:spacing w:line="240" w:lineRule="auto"/>
        <w:contextualSpacing/>
        <w:jc w:val="both"/>
        <w:rPr>
          <w:rFonts w:ascii="Gill Sans MT" w:eastAsia="Calibri" w:hAnsi="Gill Sans MT" w:cs="Times New Roman"/>
        </w:rPr>
      </w:pPr>
    </w:p>
    <w:p w:rsidR="00712AEB" w:rsidRPr="00C6643A" w:rsidRDefault="00712AEB" w:rsidP="00897E78">
      <w:pPr>
        <w:spacing w:line="240" w:lineRule="auto"/>
        <w:contextualSpacing/>
        <w:jc w:val="both"/>
        <w:rPr>
          <w:rFonts w:ascii="Gill Sans MT" w:eastAsia="Calibri" w:hAnsi="Gill Sans MT" w:cs="Times New Roman"/>
          <w:i/>
          <w:iCs/>
          <w:sz w:val="20"/>
        </w:rPr>
      </w:pPr>
      <w:r w:rsidRPr="00C6643A">
        <w:rPr>
          <w:rFonts w:ascii="Gill Sans MT" w:eastAsia="Calibri" w:hAnsi="Gill Sans MT" w:cs="Times New Roman"/>
          <w:b/>
          <w:bCs/>
          <w:i/>
          <w:iCs/>
          <w:sz w:val="20"/>
        </w:rPr>
        <w:t>ing. Silvie Lečíková</w:t>
      </w:r>
    </w:p>
    <w:p w:rsidR="00712AEB" w:rsidRPr="00C6643A" w:rsidRDefault="00712AEB" w:rsidP="00897E78">
      <w:pPr>
        <w:spacing w:after="0" w:line="240" w:lineRule="auto"/>
        <w:jc w:val="both"/>
        <w:rPr>
          <w:rFonts w:ascii="Gill Sans MT" w:eastAsia="Calibri" w:hAnsi="Gill Sans MT" w:cs="Times New Roman"/>
          <w:iCs/>
          <w:sz w:val="16"/>
          <w:lang w:eastAsia="cs-CZ"/>
        </w:rPr>
      </w:pPr>
      <w:r w:rsidRPr="00C6643A">
        <w:rPr>
          <w:rFonts w:ascii="Gill Sans MT" w:eastAsia="Calibri" w:hAnsi="Gill Sans MT" w:cs="Times New Roman"/>
          <w:iCs/>
          <w:sz w:val="16"/>
          <w:lang w:eastAsia="cs-CZ"/>
        </w:rPr>
        <w:t>vedoucí obchodního oddělení MJVM ve Zlíně</w:t>
      </w:r>
    </w:p>
    <w:p w:rsidR="00712AEB" w:rsidRPr="00C6643A" w:rsidRDefault="00712AEB" w:rsidP="00897E78">
      <w:pPr>
        <w:spacing w:after="0" w:line="240" w:lineRule="auto"/>
        <w:jc w:val="both"/>
        <w:rPr>
          <w:rFonts w:ascii="Gill Sans MT" w:eastAsia="Calibri" w:hAnsi="Gill Sans MT" w:cs="Times New Roman"/>
          <w:iCs/>
          <w:sz w:val="16"/>
          <w:lang w:eastAsia="cs-CZ"/>
        </w:rPr>
      </w:pPr>
      <w:r w:rsidRPr="00C6643A">
        <w:rPr>
          <w:rFonts w:ascii="Gill Sans MT" w:eastAsia="Calibri" w:hAnsi="Gill Sans MT" w:cs="Times New Roman"/>
          <w:iCs/>
          <w:sz w:val="16"/>
          <w:lang w:eastAsia="cs-CZ"/>
        </w:rPr>
        <w:t>Vavrečkova 7040, Zlín</w:t>
      </w:r>
    </w:p>
    <w:p w:rsidR="00712AEB" w:rsidRPr="00C6643A" w:rsidRDefault="00712AEB" w:rsidP="00897E78">
      <w:pPr>
        <w:spacing w:after="0" w:line="240" w:lineRule="auto"/>
        <w:jc w:val="both"/>
        <w:rPr>
          <w:rFonts w:ascii="Gill Sans MT" w:eastAsia="Calibri" w:hAnsi="Gill Sans MT" w:cs="Times New Roman"/>
          <w:sz w:val="20"/>
          <w:lang w:eastAsia="cs-CZ"/>
        </w:rPr>
      </w:pPr>
      <w:r w:rsidRPr="00C6643A">
        <w:rPr>
          <w:rFonts w:ascii="Gill Sans MT" w:eastAsia="Calibri" w:hAnsi="Gill Sans MT" w:cs="Times New Roman"/>
          <w:sz w:val="20"/>
          <w:lang w:eastAsia="cs-CZ"/>
        </w:rPr>
        <w:t>573 032 326 | 734 769</w:t>
      </w:r>
      <w:r w:rsidR="00447679" w:rsidRPr="00C6643A">
        <w:rPr>
          <w:rFonts w:ascii="Gill Sans MT" w:eastAsia="Calibri" w:hAnsi="Gill Sans MT" w:cs="Times New Roman"/>
          <w:sz w:val="20"/>
          <w:lang w:eastAsia="cs-CZ"/>
        </w:rPr>
        <w:t> </w:t>
      </w:r>
      <w:r w:rsidRPr="00C6643A">
        <w:rPr>
          <w:rFonts w:ascii="Gill Sans MT" w:eastAsia="Calibri" w:hAnsi="Gill Sans MT" w:cs="Times New Roman"/>
          <w:sz w:val="20"/>
          <w:lang w:eastAsia="cs-CZ"/>
        </w:rPr>
        <w:t xml:space="preserve">971 </w:t>
      </w:r>
      <w:r w:rsidR="00447679" w:rsidRPr="00C6643A">
        <w:rPr>
          <w:rFonts w:ascii="Gill Sans MT" w:eastAsia="Calibri" w:hAnsi="Gill Sans MT" w:cs="Times New Roman"/>
          <w:sz w:val="20"/>
          <w:lang w:eastAsia="cs-CZ"/>
        </w:rPr>
        <w:t xml:space="preserve">| </w:t>
      </w:r>
      <w:hyperlink r:id="rId10" w:history="1">
        <w:r w:rsidR="00447679" w:rsidRPr="00C6643A">
          <w:rPr>
            <w:rStyle w:val="Hypertextovodkaz"/>
            <w:rFonts w:ascii="Gill Sans MT" w:eastAsia="Calibri" w:hAnsi="Gill Sans MT" w:cs="Times New Roman"/>
            <w:sz w:val="20"/>
            <w:lang w:eastAsia="cs-CZ"/>
          </w:rPr>
          <w:t>silvie.lecikova</w:t>
        </w:r>
        <w:r w:rsidR="00447679" w:rsidRPr="00C6643A">
          <w:rPr>
            <w:rStyle w:val="Hypertextovodkaz"/>
            <w:rFonts w:ascii="Gill Sans MT" w:eastAsia="Calibri" w:hAnsi="Gill Sans MT" w:cs="Times New Roman"/>
            <w:sz w:val="20"/>
            <w:lang w:val="en-US" w:eastAsia="cs-CZ"/>
          </w:rPr>
          <w:t>@</w:t>
        </w:r>
        <w:r w:rsidR="00447679" w:rsidRPr="00C6643A">
          <w:rPr>
            <w:rStyle w:val="Hypertextovodkaz"/>
            <w:rFonts w:ascii="Gill Sans MT" w:eastAsia="Calibri" w:hAnsi="Gill Sans MT" w:cs="Times New Roman"/>
            <w:sz w:val="20"/>
            <w:lang w:eastAsia="cs-CZ"/>
          </w:rPr>
          <w:t>muzeum-zlin.cz</w:t>
        </w:r>
      </w:hyperlink>
    </w:p>
    <w:p w:rsidR="00447679" w:rsidRPr="00C6643A" w:rsidRDefault="00E12D10" w:rsidP="00897E78">
      <w:pPr>
        <w:spacing w:after="0" w:line="240" w:lineRule="auto"/>
        <w:jc w:val="both"/>
        <w:rPr>
          <w:rFonts w:ascii="Gill Sans MT" w:eastAsia="Calibri" w:hAnsi="Gill Sans MT" w:cs="Times New Roman"/>
          <w:sz w:val="20"/>
          <w:lang w:eastAsia="cs-CZ"/>
        </w:rPr>
      </w:pPr>
      <w:r w:rsidRPr="00C6643A">
        <w:rPr>
          <w:rFonts w:ascii="Gill Sans MT" w:eastAsia="Calibri" w:hAnsi="Gill Sans MT" w:cs="Times New Roman"/>
          <w:sz w:val="20"/>
          <w:lang w:eastAsia="cs-CZ"/>
        </w:rPr>
        <w:t>www.muzeum-zlin.cz</w:t>
      </w:r>
    </w:p>
    <w:p w:rsidR="00295089" w:rsidRDefault="00295089" w:rsidP="00897E78">
      <w:pPr>
        <w:spacing w:after="0" w:line="240" w:lineRule="auto"/>
        <w:jc w:val="both"/>
        <w:rPr>
          <w:rFonts w:ascii="Gill Sans MT" w:eastAsia="Calibri" w:hAnsi="Gill Sans MT" w:cs="Times New Roman"/>
          <w:lang w:eastAsia="cs-CZ"/>
        </w:rPr>
      </w:pPr>
    </w:p>
    <w:p w:rsidR="00447679" w:rsidRDefault="00447679" w:rsidP="00897E78">
      <w:pPr>
        <w:spacing w:after="0" w:line="240" w:lineRule="auto"/>
        <w:jc w:val="both"/>
        <w:rPr>
          <w:rFonts w:ascii="Gill Sans MT" w:eastAsia="Calibri" w:hAnsi="Gill Sans MT" w:cs="Times New Roman"/>
          <w:lang w:eastAsia="cs-CZ"/>
        </w:rPr>
      </w:pPr>
    </w:p>
    <w:p w:rsidR="00447679" w:rsidRPr="009A11B1" w:rsidRDefault="00455F6F" w:rsidP="00455F6F">
      <w:pPr>
        <w:pStyle w:val="Odstavecseseznamem"/>
        <w:numPr>
          <w:ilvl w:val="0"/>
          <w:numId w:val="2"/>
        </w:numPr>
        <w:spacing w:line="240" w:lineRule="auto"/>
        <w:jc w:val="both"/>
        <w:rPr>
          <w:rStyle w:val="Siln"/>
          <w:rFonts w:ascii="Gill Sans MT" w:eastAsia="Calibri" w:hAnsi="Gill Sans MT" w:cs="Times New Roman"/>
          <w:b w:val="0"/>
          <w:bCs w:val="0"/>
          <w:sz w:val="16"/>
          <w:szCs w:val="16"/>
        </w:rPr>
      </w:pPr>
      <w:r w:rsidRPr="009A11B1">
        <w:rPr>
          <w:rStyle w:val="Siln"/>
          <w:rFonts w:ascii="Gill Sans MT" w:eastAsia="Calibri" w:hAnsi="Gill Sans MT" w:cs="Times New Roman"/>
          <w:b w:val="0"/>
          <w:bCs w:val="0"/>
          <w:sz w:val="16"/>
          <w:szCs w:val="16"/>
        </w:rPr>
        <w:t xml:space="preserve">Muzeum jihovýchodní Moravy ve Zlíně, příspěvková organizace Zlínského kraje: první pokusy o založení muzea ve Zlíně se datují do r. 1924. Fakticky ale vzniklo až v r. 1935. Po řadě změn názvů a stěhování zakotvilo v r. 2013 ve 14. budově areálu bývalé obuvnické továrny Svit (dříve Baťa) v rámci komplexu 14|15 BAŤŮV INSTITUT. </w:t>
      </w:r>
      <w:r w:rsidR="00295089" w:rsidRPr="009A11B1">
        <w:rPr>
          <w:rStyle w:val="Siln"/>
          <w:rFonts w:ascii="Gill Sans MT" w:eastAsia="Calibri" w:hAnsi="Gill Sans MT" w:cs="Times New Roman"/>
          <w:b w:val="0"/>
          <w:bCs w:val="0"/>
          <w:sz w:val="16"/>
          <w:szCs w:val="16"/>
        </w:rPr>
        <w:t xml:space="preserve">Muzeum kromě expozice </w:t>
      </w:r>
      <w:r w:rsidR="00295089" w:rsidRPr="009A11B1">
        <w:rPr>
          <w:rStyle w:val="Siln"/>
          <w:rFonts w:ascii="Gill Sans MT" w:eastAsia="Calibri" w:hAnsi="Gill Sans MT" w:cs="Times New Roman"/>
          <w:b w:val="0"/>
          <w:bCs w:val="0"/>
          <w:i/>
          <w:sz w:val="16"/>
          <w:szCs w:val="16"/>
        </w:rPr>
        <w:t>Princip Baťa</w:t>
      </w:r>
      <w:r w:rsidR="00295089" w:rsidRPr="009A11B1">
        <w:rPr>
          <w:rStyle w:val="Siln"/>
          <w:rFonts w:ascii="Gill Sans MT" w:eastAsia="Calibri" w:hAnsi="Gill Sans MT" w:cs="Times New Roman"/>
          <w:b w:val="0"/>
          <w:bCs w:val="0"/>
          <w:sz w:val="16"/>
          <w:szCs w:val="16"/>
        </w:rPr>
        <w:t xml:space="preserve"> ve Zlíně spravuje hrad Malenovice, Muzeum luhačovického Zálesí a komplex NKP Ploština. Pracuje pro ně asi 50 zaměstnanců v administrativě, na konzervátorském a lektorském pracovišti a v odborných oborech od historie, archeologie, etnografie až po zoologii a geologii.</w:t>
      </w:r>
    </w:p>
    <w:p w:rsidR="009A11B1" w:rsidRPr="009A11B1" w:rsidRDefault="009A11B1" w:rsidP="00455F6F">
      <w:pPr>
        <w:pStyle w:val="Odstavecseseznamem"/>
        <w:numPr>
          <w:ilvl w:val="0"/>
          <w:numId w:val="2"/>
        </w:numPr>
        <w:spacing w:line="240" w:lineRule="auto"/>
        <w:jc w:val="both"/>
        <w:rPr>
          <w:rStyle w:val="Siln"/>
          <w:rFonts w:ascii="Gill Sans MT" w:eastAsia="Calibri" w:hAnsi="Gill Sans MT" w:cs="Times New Roman"/>
          <w:b w:val="0"/>
          <w:bCs w:val="0"/>
          <w:sz w:val="16"/>
          <w:szCs w:val="16"/>
        </w:rPr>
      </w:pPr>
      <w:r w:rsidRPr="009A11B1">
        <w:rPr>
          <w:rStyle w:val="Siln"/>
          <w:rFonts w:ascii="Gill Sans MT" w:eastAsia="Calibri" w:hAnsi="Gill Sans MT" w:cs="Times New Roman"/>
          <w:b w:val="0"/>
          <w:bCs w:val="0"/>
          <w:sz w:val="16"/>
          <w:szCs w:val="16"/>
        </w:rPr>
        <w:t>Zlínský mrakodrap aka 21. budova:</w:t>
      </w:r>
      <w:r>
        <w:rPr>
          <w:rStyle w:val="Siln"/>
          <w:rFonts w:ascii="Gill Sans MT" w:eastAsia="Calibri" w:hAnsi="Gill Sans MT" w:cs="Times New Roman"/>
          <w:b w:val="0"/>
          <w:bCs w:val="0"/>
          <w:sz w:val="16"/>
          <w:szCs w:val="16"/>
        </w:rPr>
        <w:t xml:space="preserve"> bývalá administrativní budova firmy Baťa, postavená v l. 1936-38 podle projektu architekta Vladimíra Karfíka</w:t>
      </w:r>
      <w:r w:rsidR="00E12D10">
        <w:rPr>
          <w:rStyle w:val="Siln"/>
          <w:rFonts w:ascii="Gill Sans MT" w:eastAsia="Calibri" w:hAnsi="Gill Sans MT" w:cs="Times New Roman"/>
          <w:b w:val="0"/>
          <w:bCs w:val="0"/>
          <w:sz w:val="16"/>
          <w:szCs w:val="16"/>
        </w:rPr>
        <w:t>. Ikona baťovského funkcionalismu patřila se svými 77,5 metry k nejvyšším v Československu i Evropě.</w:t>
      </w:r>
    </w:p>
    <w:sectPr w:rsidR="009A11B1" w:rsidRPr="009A11B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C30" w:rsidRDefault="00902C30" w:rsidP="00E90798">
      <w:pPr>
        <w:spacing w:after="0" w:line="240" w:lineRule="auto"/>
      </w:pPr>
      <w:r>
        <w:separator/>
      </w:r>
    </w:p>
  </w:endnote>
  <w:endnote w:type="continuationSeparator" w:id="0">
    <w:p w:rsidR="00902C30" w:rsidRDefault="00902C30" w:rsidP="00E90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C30" w:rsidRDefault="00902C30" w:rsidP="00E90798">
      <w:pPr>
        <w:spacing w:after="0" w:line="240" w:lineRule="auto"/>
      </w:pPr>
      <w:r>
        <w:separator/>
      </w:r>
    </w:p>
  </w:footnote>
  <w:footnote w:type="continuationSeparator" w:id="0">
    <w:p w:rsidR="00902C30" w:rsidRDefault="00902C30" w:rsidP="00E90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798" w:rsidRPr="00A122A8" w:rsidRDefault="00A122A8" w:rsidP="00E90798">
    <w:pPr>
      <w:pStyle w:val="Zhlav"/>
      <w:tabs>
        <w:tab w:val="clear" w:pos="4536"/>
        <w:tab w:val="clear" w:pos="9072"/>
        <w:tab w:val="left" w:pos="1902"/>
      </w:tabs>
      <w:rPr>
        <w:b/>
      </w:rPr>
    </w:pPr>
    <w:r>
      <w:rPr>
        <w:noProof/>
        <w:lang w:eastAsia="cs-CZ"/>
      </w:rPr>
      <w:drawing>
        <wp:anchor distT="0" distB="0" distL="114300" distR="114300" simplePos="0" relativeHeight="251658240" behindDoc="0" locked="0" layoutInCell="1" allowOverlap="1" wp14:anchorId="2AECAB49" wp14:editId="5473C684">
          <wp:simplePos x="0" y="0"/>
          <wp:positionH relativeFrom="margin">
            <wp:align>left</wp:align>
          </wp:positionH>
          <wp:positionV relativeFrom="paragraph">
            <wp:posOffset>4420</wp:posOffset>
          </wp:positionV>
          <wp:extent cx="607695" cy="476885"/>
          <wp:effectExtent l="0" t="0" r="1905"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jvm logo cernobil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7695" cy="476885"/>
                  </a:xfrm>
                  <a:prstGeom prst="rect">
                    <a:avLst/>
                  </a:prstGeom>
                </pic:spPr>
              </pic:pic>
            </a:graphicData>
          </a:graphic>
          <wp14:sizeRelH relativeFrom="page">
            <wp14:pctWidth>0</wp14:pctWidth>
          </wp14:sizeRelH>
          <wp14:sizeRelV relativeFrom="page">
            <wp14:pctHeight>0</wp14:pctHeight>
          </wp14:sizeRelV>
        </wp:anchor>
      </w:drawing>
    </w:r>
    <w:r>
      <w:tab/>
    </w:r>
    <w:r w:rsidR="00AA6296">
      <w:tab/>
    </w:r>
    <w:r w:rsidR="00AA6296">
      <w:tab/>
    </w:r>
    <w:r w:rsidR="00AA6296">
      <w:tab/>
    </w:r>
    <w:r w:rsidR="00AA6296">
      <w:tab/>
    </w:r>
    <w:r w:rsidRPr="00A122A8">
      <w:rPr>
        <w:b/>
      </w:rPr>
      <w:t>TISKOVÁ ZPRÁVA</w:t>
    </w:r>
    <w:r w:rsidR="00AA6296">
      <w:rPr>
        <w:b/>
      </w:rPr>
      <w:t xml:space="preserve"> MUZEA JIHOVÝCHODNÍ MORAVY</w:t>
    </w:r>
    <w:r w:rsidR="00E90798" w:rsidRPr="00A122A8">
      <w:rPr>
        <w:b/>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A72492"/>
    <w:multiLevelType w:val="hybridMultilevel"/>
    <w:tmpl w:val="C70E0556"/>
    <w:lvl w:ilvl="0" w:tplc="0F8022F8">
      <w:start w:val="18"/>
      <w:numFmt w:val="bullet"/>
      <w:lvlText w:val=""/>
      <w:lvlJc w:val="left"/>
      <w:pPr>
        <w:ind w:left="720" w:hanging="360"/>
      </w:pPr>
      <w:rPr>
        <w:rFonts w:ascii="Symbol" w:eastAsiaTheme="minorHAnsi" w:hAnsi="Symbol" w:cstheme="minorBidi"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5450ED0"/>
    <w:multiLevelType w:val="multilevel"/>
    <w:tmpl w:val="E8163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4A4934"/>
    <w:multiLevelType w:val="hybridMultilevel"/>
    <w:tmpl w:val="C0AE648C"/>
    <w:lvl w:ilvl="0" w:tplc="8626013C">
      <w:start w:val="1"/>
      <w:numFmt w:val="decimal"/>
      <w:lvlText w:val="%1."/>
      <w:lvlJc w:val="left"/>
      <w:pPr>
        <w:ind w:left="6456" w:hanging="360"/>
      </w:pPr>
      <w:rPr>
        <w:rFonts w:hint="default"/>
      </w:rPr>
    </w:lvl>
    <w:lvl w:ilvl="1" w:tplc="04050019" w:tentative="1">
      <w:start w:val="1"/>
      <w:numFmt w:val="lowerLetter"/>
      <w:lvlText w:val="%2."/>
      <w:lvlJc w:val="left"/>
      <w:pPr>
        <w:ind w:left="7176" w:hanging="360"/>
      </w:pPr>
    </w:lvl>
    <w:lvl w:ilvl="2" w:tplc="0405001B" w:tentative="1">
      <w:start w:val="1"/>
      <w:numFmt w:val="lowerRoman"/>
      <w:lvlText w:val="%3."/>
      <w:lvlJc w:val="right"/>
      <w:pPr>
        <w:ind w:left="7896" w:hanging="180"/>
      </w:pPr>
    </w:lvl>
    <w:lvl w:ilvl="3" w:tplc="0405000F" w:tentative="1">
      <w:start w:val="1"/>
      <w:numFmt w:val="decimal"/>
      <w:lvlText w:val="%4."/>
      <w:lvlJc w:val="left"/>
      <w:pPr>
        <w:ind w:left="8616" w:hanging="360"/>
      </w:pPr>
    </w:lvl>
    <w:lvl w:ilvl="4" w:tplc="04050019" w:tentative="1">
      <w:start w:val="1"/>
      <w:numFmt w:val="lowerLetter"/>
      <w:lvlText w:val="%5."/>
      <w:lvlJc w:val="left"/>
      <w:pPr>
        <w:ind w:left="9336" w:hanging="360"/>
      </w:pPr>
    </w:lvl>
    <w:lvl w:ilvl="5" w:tplc="0405001B" w:tentative="1">
      <w:start w:val="1"/>
      <w:numFmt w:val="lowerRoman"/>
      <w:lvlText w:val="%6."/>
      <w:lvlJc w:val="right"/>
      <w:pPr>
        <w:ind w:left="10056" w:hanging="180"/>
      </w:pPr>
    </w:lvl>
    <w:lvl w:ilvl="6" w:tplc="0405000F" w:tentative="1">
      <w:start w:val="1"/>
      <w:numFmt w:val="decimal"/>
      <w:lvlText w:val="%7."/>
      <w:lvlJc w:val="left"/>
      <w:pPr>
        <w:ind w:left="10776" w:hanging="360"/>
      </w:pPr>
    </w:lvl>
    <w:lvl w:ilvl="7" w:tplc="04050019" w:tentative="1">
      <w:start w:val="1"/>
      <w:numFmt w:val="lowerLetter"/>
      <w:lvlText w:val="%8."/>
      <w:lvlJc w:val="left"/>
      <w:pPr>
        <w:ind w:left="11496" w:hanging="360"/>
      </w:pPr>
    </w:lvl>
    <w:lvl w:ilvl="8" w:tplc="0405001B" w:tentative="1">
      <w:start w:val="1"/>
      <w:numFmt w:val="lowerRoman"/>
      <w:lvlText w:val="%9."/>
      <w:lvlJc w:val="right"/>
      <w:pPr>
        <w:ind w:left="1221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722"/>
    <w:rsid w:val="00000B84"/>
    <w:rsid w:val="0000738C"/>
    <w:rsid w:val="0001585E"/>
    <w:rsid w:val="00021C4B"/>
    <w:rsid w:val="0003016B"/>
    <w:rsid w:val="000324E1"/>
    <w:rsid w:val="00035664"/>
    <w:rsid w:val="00036FEA"/>
    <w:rsid w:val="00037287"/>
    <w:rsid w:val="00043A51"/>
    <w:rsid w:val="00044721"/>
    <w:rsid w:val="0004751A"/>
    <w:rsid w:val="000553BF"/>
    <w:rsid w:val="00064EEA"/>
    <w:rsid w:val="00073474"/>
    <w:rsid w:val="00073E1A"/>
    <w:rsid w:val="0009274A"/>
    <w:rsid w:val="000C1303"/>
    <w:rsid w:val="000C74BA"/>
    <w:rsid w:val="000D0CD2"/>
    <w:rsid w:val="000D46C4"/>
    <w:rsid w:val="000D610D"/>
    <w:rsid w:val="000E286A"/>
    <w:rsid w:val="000F11F9"/>
    <w:rsid w:val="0010763E"/>
    <w:rsid w:val="0011456E"/>
    <w:rsid w:val="00125E90"/>
    <w:rsid w:val="0015093F"/>
    <w:rsid w:val="001606C7"/>
    <w:rsid w:val="001611BC"/>
    <w:rsid w:val="00165D6E"/>
    <w:rsid w:val="001671FD"/>
    <w:rsid w:val="00175E36"/>
    <w:rsid w:val="00176727"/>
    <w:rsid w:val="001A5816"/>
    <w:rsid w:val="001B5D22"/>
    <w:rsid w:val="001C6794"/>
    <w:rsid w:val="00200F38"/>
    <w:rsid w:val="00205010"/>
    <w:rsid w:val="00221E2C"/>
    <w:rsid w:val="00227BA5"/>
    <w:rsid w:val="00235573"/>
    <w:rsid w:val="00245E70"/>
    <w:rsid w:val="00262EF8"/>
    <w:rsid w:val="00295089"/>
    <w:rsid w:val="00300714"/>
    <w:rsid w:val="003106D3"/>
    <w:rsid w:val="003249CF"/>
    <w:rsid w:val="00330E3B"/>
    <w:rsid w:val="003444A7"/>
    <w:rsid w:val="00350FB4"/>
    <w:rsid w:val="003574CE"/>
    <w:rsid w:val="00370888"/>
    <w:rsid w:val="00371448"/>
    <w:rsid w:val="003966F1"/>
    <w:rsid w:val="003A1C6E"/>
    <w:rsid w:val="003A2A6A"/>
    <w:rsid w:val="003A73A4"/>
    <w:rsid w:val="003C1856"/>
    <w:rsid w:val="003D6C82"/>
    <w:rsid w:val="00401F33"/>
    <w:rsid w:val="00404029"/>
    <w:rsid w:val="004053D7"/>
    <w:rsid w:val="00406209"/>
    <w:rsid w:val="0041225A"/>
    <w:rsid w:val="00431B48"/>
    <w:rsid w:val="00434D7F"/>
    <w:rsid w:val="00447679"/>
    <w:rsid w:val="0045348A"/>
    <w:rsid w:val="0045558B"/>
    <w:rsid w:val="00455F6F"/>
    <w:rsid w:val="00466F69"/>
    <w:rsid w:val="0047420F"/>
    <w:rsid w:val="00481207"/>
    <w:rsid w:val="004843A6"/>
    <w:rsid w:val="00485DDF"/>
    <w:rsid w:val="00492F8F"/>
    <w:rsid w:val="00493BE7"/>
    <w:rsid w:val="00496B56"/>
    <w:rsid w:val="004A7D21"/>
    <w:rsid w:val="004C2BDD"/>
    <w:rsid w:val="004C7CC2"/>
    <w:rsid w:val="004D3079"/>
    <w:rsid w:val="004D4C53"/>
    <w:rsid w:val="004F3ADE"/>
    <w:rsid w:val="005002FD"/>
    <w:rsid w:val="00504843"/>
    <w:rsid w:val="00506647"/>
    <w:rsid w:val="005255D9"/>
    <w:rsid w:val="005356C0"/>
    <w:rsid w:val="00550043"/>
    <w:rsid w:val="00555B04"/>
    <w:rsid w:val="00562C2C"/>
    <w:rsid w:val="005759DB"/>
    <w:rsid w:val="005A2C18"/>
    <w:rsid w:val="005A5634"/>
    <w:rsid w:val="005B20FE"/>
    <w:rsid w:val="005B73A1"/>
    <w:rsid w:val="005C3E3B"/>
    <w:rsid w:val="005E1CAB"/>
    <w:rsid w:val="005E2D49"/>
    <w:rsid w:val="00602E29"/>
    <w:rsid w:val="00604D4B"/>
    <w:rsid w:val="0062248B"/>
    <w:rsid w:val="00635196"/>
    <w:rsid w:val="00653255"/>
    <w:rsid w:val="00661E40"/>
    <w:rsid w:val="006D0552"/>
    <w:rsid w:val="006D57D9"/>
    <w:rsid w:val="006E6FBE"/>
    <w:rsid w:val="00710952"/>
    <w:rsid w:val="00712AEB"/>
    <w:rsid w:val="00744510"/>
    <w:rsid w:val="00744CB7"/>
    <w:rsid w:val="0075077A"/>
    <w:rsid w:val="00765C02"/>
    <w:rsid w:val="00780C65"/>
    <w:rsid w:val="007A2AF3"/>
    <w:rsid w:val="007C14AF"/>
    <w:rsid w:val="007C3779"/>
    <w:rsid w:val="007E10DE"/>
    <w:rsid w:val="007F6952"/>
    <w:rsid w:val="00805A9F"/>
    <w:rsid w:val="00812B4B"/>
    <w:rsid w:val="008154F4"/>
    <w:rsid w:val="00833BDF"/>
    <w:rsid w:val="0088084D"/>
    <w:rsid w:val="00880DE3"/>
    <w:rsid w:val="0088486F"/>
    <w:rsid w:val="008865CD"/>
    <w:rsid w:val="00897E78"/>
    <w:rsid w:val="008B1E36"/>
    <w:rsid w:val="008C59B1"/>
    <w:rsid w:val="008D2881"/>
    <w:rsid w:val="008E07AD"/>
    <w:rsid w:val="008F551C"/>
    <w:rsid w:val="00902C30"/>
    <w:rsid w:val="009068B7"/>
    <w:rsid w:val="00943FC3"/>
    <w:rsid w:val="009545EC"/>
    <w:rsid w:val="00957C91"/>
    <w:rsid w:val="0098194B"/>
    <w:rsid w:val="00993210"/>
    <w:rsid w:val="009A11B1"/>
    <w:rsid w:val="009D3077"/>
    <w:rsid w:val="009D4E2E"/>
    <w:rsid w:val="009E03A2"/>
    <w:rsid w:val="009E057C"/>
    <w:rsid w:val="009E6173"/>
    <w:rsid w:val="00A02080"/>
    <w:rsid w:val="00A122A8"/>
    <w:rsid w:val="00A31C00"/>
    <w:rsid w:val="00A32D91"/>
    <w:rsid w:val="00A340EE"/>
    <w:rsid w:val="00A41625"/>
    <w:rsid w:val="00A534F5"/>
    <w:rsid w:val="00A6783D"/>
    <w:rsid w:val="00A71FC2"/>
    <w:rsid w:val="00A865E9"/>
    <w:rsid w:val="00AA6296"/>
    <w:rsid w:val="00AC6AAD"/>
    <w:rsid w:val="00AE53C7"/>
    <w:rsid w:val="00B012E9"/>
    <w:rsid w:val="00B02F0B"/>
    <w:rsid w:val="00B150A9"/>
    <w:rsid w:val="00B165DF"/>
    <w:rsid w:val="00B6206E"/>
    <w:rsid w:val="00BA5B24"/>
    <w:rsid w:val="00BC636C"/>
    <w:rsid w:val="00BD6EF2"/>
    <w:rsid w:val="00BE162E"/>
    <w:rsid w:val="00BE29B0"/>
    <w:rsid w:val="00BE71CE"/>
    <w:rsid w:val="00BF3F7B"/>
    <w:rsid w:val="00C230D4"/>
    <w:rsid w:val="00C2682D"/>
    <w:rsid w:val="00C34CF1"/>
    <w:rsid w:val="00C46C95"/>
    <w:rsid w:val="00C54902"/>
    <w:rsid w:val="00C65D9A"/>
    <w:rsid w:val="00C6643A"/>
    <w:rsid w:val="00C76BA1"/>
    <w:rsid w:val="00C85434"/>
    <w:rsid w:val="00CA00B6"/>
    <w:rsid w:val="00CB5DE2"/>
    <w:rsid w:val="00CD3801"/>
    <w:rsid w:val="00CD7AF1"/>
    <w:rsid w:val="00CF0DDC"/>
    <w:rsid w:val="00CF43F4"/>
    <w:rsid w:val="00D161A2"/>
    <w:rsid w:val="00D17FA8"/>
    <w:rsid w:val="00D21306"/>
    <w:rsid w:val="00D303CD"/>
    <w:rsid w:val="00D4118A"/>
    <w:rsid w:val="00D6167C"/>
    <w:rsid w:val="00D82C30"/>
    <w:rsid w:val="00D92722"/>
    <w:rsid w:val="00DA0404"/>
    <w:rsid w:val="00DA40A3"/>
    <w:rsid w:val="00DD252E"/>
    <w:rsid w:val="00DD763D"/>
    <w:rsid w:val="00DF151A"/>
    <w:rsid w:val="00DF6077"/>
    <w:rsid w:val="00E12D10"/>
    <w:rsid w:val="00E153F4"/>
    <w:rsid w:val="00E90798"/>
    <w:rsid w:val="00EB1B5E"/>
    <w:rsid w:val="00EB2F0F"/>
    <w:rsid w:val="00EC4708"/>
    <w:rsid w:val="00EC62E7"/>
    <w:rsid w:val="00EF6610"/>
    <w:rsid w:val="00F36B87"/>
    <w:rsid w:val="00F46E7D"/>
    <w:rsid w:val="00F502AE"/>
    <w:rsid w:val="00F563A1"/>
    <w:rsid w:val="00F64BC4"/>
    <w:rsid w:val="00F84F7F"/>
    <w:rsid w:val="00F9660E"/>
    <w:rsid w:val="00FB4741"/>
    <w:rsid w:val="00FB673D"/>
    <w:rsid w:val="00FC059D"/>
    <w:rsid w:val="00FC32D6"/>
    <w:rsid w:val="00FC47D1"/>
    <w:rsid w:val="00FC6600"/>
    <w:rsid w:val="00FD0D79"/>
    <w:rsid w:val="00FF6766"/>
    <w:rsid w:val="00FF7B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B441A-A5DD-4167-9DC7-17BF09F83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92722"/>
  </w:style>
  <w:style w:type="paragraph" w:styleId="Nadpis1">
    <w:name w:val="heading 1"/>
    <w:basedOn w:val="Normln"/>
    <w:link w:val="Nadpis1Char"/>
    <w:uiPriority w:val="9"/>
    <w:qFormat/>
    <w:rsid w:val="000927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D9272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E90798"/>
    <w:rPr>
      <w:color w:val="0000FF"/>
      <w:u w:val="single"/>
    </w:rPr>
  </w:style>
  <w:style w:type="paragraph" w:customStyle="1" w:styleId="xmsonormal">
    <w:name w:val="x_msonormal"/>
    <w:basedOn w:val="Normln"/>
    <w:uiPriority w:val="99"/>
    <w:rsid w:val="00E90798"/>
    <w:pPr>
      <w:spacing w:after="0" w:line="240" w:lineRule="auto"/>
    </w:pPr>
    <w:rPr>
      <w:rFonts w:ascii="Calibri" w:hAnsi="Calibri" w:cs="Times New Roman"/>
      <w:lang w:eastAsia="cs-CZ"/>
    </w:rPr>
  </w:style>
  <w:style w:type="paragraph" w:styleId="Zhlav">
    <w:name w:val="header"/>
    <w:basedOn w:val="Normln"/>
    <w:link w:val="ZhlavChar"/>
    <w:uiPriority w:val="99"/>
    <w:unhideWhenUsed/>
    <w:rsid w:val="00E907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90798"/>
  </w:style>
  <w:style w:type="paragraph" w:styleId="Zpat">
    <w:name w:val="footer"/>
    <w:basedOn w:val="Normln"/>
    <w:link w:val="ZpatChar"/>
    <w:uiPriority w:val="99"/>
    <w:unhideWhenUsed/>
    <w:rsid w:val="00E90798"/>
    <w:pPr>
      <w:tabs>
        <w:tab w:val="center" w:pos="4536"/>
        <w:tab w:val="right" w:pos="9072"/>
      </w:tabs>
      <w:spacing w:after="0" w:line="240" w:lineRule="auto"/>
    </w:pPr>
  </w:style>
  <w:style w:type="character" w:customStyle="1" w:styleId="ZpatChar">
    <w:name w:val="Zápatí Char"/>
    <w:basedOn w:val="Standardnpsmoodstavce"/>
    <w:link w:val="Zpat"/>
    <w:uiPriority w:val="99"/>
    <w:rsid w:val="00E90798"/>
  </w:style>
  <w:style w:type="paragraph" w:styleId="Textbubliny">
    <w:name w:val="Balloon Text"/>
    <w:basedOn w:val="Normln"/>
    <w:link w:val="TextbublinyChar"/>
    <w:uiPriority w:val="99"/>
    <w:semiHidden/>
    <w:unhideWhenUsed/>
    <w:rsid w:val="00E9079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90798"/>
    <w:rPr>
      <w:rFonts w:ascii="Tahoma" w:hAnsi="Tahoma" w:cs="Tahoma"/>
      <w:sz w:val="16"/>
      <w:szCs w:val="16"/>
    </w:rPr>
  </w:style>
  <w:style w:type="character" w:styleId="Odkaznakoment">
    <w:name w:val="annotation reference"/>
    <w:basedOn w:val="Standardnpsmoodstavce"/>
    <w:uiPriority w:val="99"/>
    <w:semiHidden/>
    <w:unhideWhenUsed/>
    <w:rsid w:val="00B012E9"/>
    <w:rPr>
      <w:sz w:val="16"/>
      <w:szCs w:val="16"/>
    </w:rPr>
  </w:style>
  <w:style w:type="paragraph" w:styleId="Textkomente">
    <w:name w:val="annotation text"/>
    <w:basedOn w:val="Normln"/>
    <w:link w:val="TextkomenteChar"/>
    <w:uiPriority w:val="99"/>
    <w:semiHidden/>
    <w:unhideWhenUsed/>
    <w:rsid w:val="00B012E9"/>
    <w:pPr>
      <w:spacing w:line="240" w:lineRule="auto"/>
    </w:pPr>
    <w:rPr>
      <w:sz w:val="20"/>
      <w:szCs w:val="20"/>
    </w:rPr>
  </w:style>
  <w:style w:type="character" w:customStyle="1" w:styleId="TextkomenteChar">
    <w:name w:val="Text komentáře Char"/>
    <w:basedOn w:val="Standardnpsmoodstavce"/>
    <w:link w:val="Textkomente"/>
    <w:uiPriority w:val="99"/>
    <w:semiHidden/>
    <w:rsid w:val="00B012E9"/>
    <w:rPr>
      <w:sz w:val="20"/>
      <w:szCs w:val="20"/>
    </w:rPr>
  </w:style>
  <w:style w:type="paragraph" w:styleId="Pedmtkomente">
    <w:name w:val="annotation subject"/>
    <w:basedOn w:val="Textkomente"/>
    <w:next w:val="Textkomente"/>
    <w:link w:val="PedmtkomenteChar"/>
    <w:uiPriority w:val="99"/>
    <w:semiHidden/>
    <w:unhideWhenUsed/>
    <w:rsid w:val="00B012E9"/>
    <w:rPr>
      <w:b/>
      <w:bCs/>
    </w:rPr>
  </w:style>
  <w:style w:type="character" w:customStyle="1" w:styleId="PedmtkomenteChar">
    <w:name w:val="Předmět komentáře Char"/>
    <w:basedOn w:val="TextkomenteChar"/>
    <w:link w:val="Pedmtkomente"/>
    <w:uiPriority w:val="99"/>
    <w:semiHidden/>
    <w:rsid w:val="00B012E9"/>
    <w:rPr>
      <w:b/>
      <w:bCs/>
      <w:sz w:val="20"/>
      <w:szCs w:val="20"/>
    </w:rPr>
  </w:style>
  <w:style w:type="character" w:styleId="Sledovanodkaz">
    <w:name w:val="FollowedHyperlink"/>
    <w:basedOn w:val="Standardnpsmoodstavce"/>
    <w:uiPriority w:val="99"/>
    <w:semiHidden/>
    <w:unhideWhenUsed/>
    <w:rsid w:val="00897E78"/>
    <w:rPr>
      <w:color w:val="800080" w:themeColor="followedHyperlink"/>
      <w:u w:val="single"/>
    </w:rPr>
  </w:style>
  <w:style w:type="character" w:customStyle="1" w:styleId="Nadpis1Char">
    <w:name w:val="Nadpis 1 Char"/>
    <w:basedOn w:val="Standardnpsmoodstavce"/>
    <w:link w:val="Nadpis1"/>
    <w:uiPriority w:val="9"/>
    <w:rsid w:val="0009274A"/>
    <w:rPr>
      <w:rFonts w:ascii="Times New Roman" w:eastAsia="Times New Roman" w:hAnsi="Times New Roman" w:cs="Times New Roman"/>
      <w:b/>
      <w:bCs/>
      <w:kern w:val="36"/>
      <w:sz w:val="48"/>
      <w:szCs w:val="48"/>
      <w:lang w:eastAsia="cs-CZ"/>
    </w:rPr>
  </w:style>
  <w:style w:type="character" w:customStyle="1" w:styleId="wixui-rich-texttext">
    <w:name w:val="wixui-rich-text__text"/>
    <w:basedOn w:val="Standardnpsmoodstavce"/>
    <w:rsid w:val="0009274A"/>
  </w:style>
  <w:style w:type="paragraph" w:customStyle="1" w:styleId="font7">
    <w:name w:val="font_7"/>
    <w:basedOn w:val="Normln"/>
    <w:rsid w:val="007C3779"/>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10763E"/>
    <w:rPr>
      <w:b/>
      <w:bCs/>
    </w:rPr>
  </w:style>
  <w:style w:type="paragraph" w:styleId="Odstavecseseznamem">
    <w:name w:val="List Paragraph"/>
    <w:basedOn w:val="Normln"/>
    <w:uiPriority w:val="34"/>
    <w:qFormat/>
    <w:rsid w:val="00107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869379">
      <w:bodyDiv w:val="1"/>
      <w:marLeft w:val="0"/>
      <w:marRight w:val="0"/>
      <w:marTop w:val="0"/>
      <w:marBottom w:val="0"/>
      <w:divBdr>
        <w:top w:val="none" w:sz="0" w:space="0" w:color="auto"/>
        <w:left w:val="none" w:sz="0" w:space="0" w:color="auto"/>
        <w:bottom w:val="none" w:sz="0" w:space="0" w:color="auto"/>
        <w:right w:val="none" w:sz="0" w:space="0" w:color="auto"/>
      </w:divBdr>
    </w:div>
    <w:div w:id="664288111">
      <w:bodyDiv w:val="1"/>
      <w:marLeft w:val="0"/>
      <w:marRight w:val="0"/>
      <w:marTop w:val="0"/>
      <w:marBottom w:val="0"/>
      <w:divBdr>
        <w:top w:val="none" w:sz="0" w:space="0" w:color="auto"/>
        <w:left w:val="none" w:sz="0" w:space="0" w:color="auto"/>
        <w:bottom w:val="none" w:sz="0" w:space="0" w:color="auto"/>
        <w:right w:val="none" w:sz="0" w:space="0" w:color="auto"/>
      </w:divBdr>
    </w:div>
    <w:div w:id="781537910">
      <w:bodyDiv w:val="1"/>
      <w:marLeft w:val="0"/>
      <w:marRight w:val="0"/>
      <w:marTop w:val="0"/>
      <w:marBottom w:val="0"/>
      <w:divBdr>
        <w:top w:val="none" w:sz="0" w:space="0" w:color="auto"/>
        <w:left w:val="none" w:sz="0" w:space="0" w:color="auto"/>
        <w:bottom w:val="none" w:sz="0" w:space="0" w:color="auto"/>
        <w:right w:val="none" w:sz="0" w:space="0" w:color="auto"/>
      </w:divBdr>
    </w:div>
    <w:div w:id="1197347716">
      <w:bodyDiv w:val="1"/>
      <w:marLeft w:val="0"/>
      <w:marRight w:val="0"/>
      <w:marTop w:val="0"/>
      <w:marBottom w:val="0"/>
      <w:divBdr>
        <w:top w:val="none" w:sz="0" w:space="0" w:color="auto"/>
        <w:left w:val="none" w:sz="0" w:space="0" w:color="auto"/>
        <w:bottom w:val="none" w:sz="0" w:space="0" w:color="auto"/>
        <w:right w:val="none" w:sz="0" w:space="0" w:color="auto"/>
      </w:divBdr>
    </w:div>
    <w:div w:id="1491671894">
      <w:bodyDiv w:val="1"/>
      <w:marLeft w:val="0"/>
      <w:marRight w:val="0"/>
      <w:marTop w:val="0"/>
      <w:marBottom w:val="0"/>
      <w:divBdr>
        <w:top w:val="none" w:sz="0" w:space="0" w:color="auto"/>
        <w:left w:val="none" w:sz="0" w:space="0" w:color="auto"/>
        <w:bottom w:val="none" w:sz="0" w:space="0" w:color="auto"/>
        <w:right w:val="none" w:sz="0" w:space="0" w:color="auto"/>
      </w:divBdr>
    </w:div>
    <w:div w:id="1535000537">
      <w:bodyDiv w:val="1"/>
      <w:marLeft w:val="0"/>
      <w:marRight w:val="0"/>
      <w:marTop w:val="0"/>
      <w:marBottom w:val="0"/>
      <w:divBdr>
        <w:top w:val="none" w:sz="0" w:space="0" w:color="auto"/>
        <w:left w:val="none" w:sz="0" w:space="0" w:color="auto"/>
        <w:bottom w:val="none" w:sz="0" w:space="0" w:color="auto"/>
        <w:right w:val="none" w:sz="0" w:space="0" w:color="auto"/>
      </w:divBdr>
    </w:div>
    <w:div w:id="1591692255">
      <w:bodyDiv w:val="1"/>
      <w:marLeft w:val="0"/>
      <w:marRight w:val="0"/>
      <w:marTop w:val="0"/>
      <w:marBottom w:val="0"/>
      <w:divBdr>
        <w:top w:val="none" w:sz="0" w:space="0" w:color="auto"/>
        <w:left w:val="none" w:sz="0" w:space="0" w:color="auto"/>
        <w:bottom w:val="none" w:sz="0" w:space="0" w:color="auto"/>
        <w:right w:val="none" w:sz="0" w:space="0" w:color="auto"/>
      </w:divBdr>
    </w:div>
    <w:div w:id="1935672338">
      <w:bodyDiv w:val="1"/>
      <w:marLeft w:val="0"/>
      <w:marRight w:val="0"/>
      <w:marTop w:val="0"/>
      <w:marBottom w:val="0"/>
      <w:divBdr>
        <w:top w:val="none" w:sz="0" w:space="0" w:color="auto"/>
        <w:left w:val="none" w:sz="0" w:space="0" w:color="auto"/>
        <w:bottom w:val="none" w:sz="0" w:space="0" w:color="auto"/>
        <w:right w:val="none" w:sz="0" w:space="0" w:color="auto"/>
      </w:divBdr>
    </w:div>
    <w:div w:id="209285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tupenky.14-15.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uzeum-zlin.cz/21-mrakodra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ilvie.lecikova@muzeum-zlin.cz" TargetMode="External"/><Relationship Id="rId4" Type="http://schemas.openxmlformats.org/officeDocument/2006/relationships/webSettings" Target="webSettings.xml"/><Relationship Id="rId9" Type="http://schemas.openxmlformats.org/officeDocument/2006/relationships/hyperlink" Target="mailto:recepce@14-15.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560</Words>
  <Characters>3304</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Lečíková Silvie</dc:creator>
  <cp:lastModifiedBy>Lečíková Silvie</cp:lastModifiedBy>
  <cp:revision>2</cp:revision>
  <cp:lastPrinted>2026-05-04T09:54:00Z</cp:lastPrinted>
  <dcterms:created xsi:type="dcterms:W3CDTF">2026-06-02T12:29:00Z</dcterms:created>
  <dcterms:modified xsi:type="dcterms:W3CDTF">2026-06-02T12:29:00Z</dcterms:modified>
</cp:coreProperties>
</file>