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0E5C4A" w:rsidRDefault="00E90798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7B5D91">
        <w:rPr>
          <w:rFonts w:ascii="Verdana" w:hAnsi="Verdana"/>
          <w:b/>
          <w:sz w:val="18"/>
          <w:szCs w:val="18"/>
        </w:rPr>
        <w:t>31</w:t>
      </w:r>
      <w:r w:rsidR="00FF6DD7" w:rsidRPr="00FF6DD7">
        <w:rPr>
          <w:rFonts w:ascii="Verdana" w:hAnsi="Verdana"/>
          <w:b/>
          <w:sz w:val="18"/>
          <w:szCs w:val="18"/>
        </w:rPr>
        <w:t xml:space="preserve">. </w:t>
      </w:r>
      <w:r w:rsidR="00BB2465">
        <w:rPr>
          <w:rFonts w:ascii="Verdana" w:hAnsi="Verdana"/>
          <w:b/>
          <w:sz w:val="18"/>
          <w:szCs w:val="18"/>
        </w:rPr>
        <w:t>srpna</w:t>
      </w:r>
      <w:r w:rsidR="00FF6DD7" w:rsidRPr="00FF6DD7">
        <w:rPr>
          <w:rFonts w:ascii="Verdana" w:hAnsi="Verdana"/>
          <w:b/>
          <w:sz w:val="18"/>
          <w:szCs w:val="18"/>
        </w:rPr>
        <w:t xml:space="preserve"> 2023, Zlín</w:t>
      </w: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FF6DD7" w:rsidRDefault="00FF6DD7" w:rsidP="00FF6DD7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BB2465" w:rsidRPr="00BB2465" w:rsidRDefault="00BB2465" w:rsidP="00BB2465">
      <w:pPr>
        <w:rPr>
          <w:b/>
        </w:rPr>
      </w:pPr>
      <w:r w:rsidRPr="00BB2465">
        <w:rPr>
          <w:b/>
        </w:rPr>
        <w:t>PLOŠTINA SE TĚŠÍ ZÁJMU VEŘEJNOSTI</w:t>
      </w:r>
    </w:p>
    <w:p w:rsidR="00BB2465" w:rsidRPr="00357C97" w:rsidRDefault="00BB2465" w:rsidP="00BB2465">
      <w:pPr>
        <w:rPr>
          <w:b/>
        </w:rPr>
      </w:pPr>
      <w:r w:rsidRPr="00357C97">
        <w:rPr>
          <w:b/>
        </w:rPr>
        <w:t>Podobně jako řada jiných destinací, i národní kulturní památka Ploština hodnotí uplynulou prázdninovou sezónu. Muzeum jihovýchodní Moravy ve Zlíně, které je správcem Ploštiny, může být spokojeno, protože zájem o tento obnovený bod na turistických mapách byl mimořádný.</w:t>
      </w:r>
    </w:p>
    <w:p w:rsidR="00BB2465" w:rsidRDefault="00BB2465" w:rsidP="00BB2465">
      <w:r>
        <w:t xml:space="preserve">NKP Ploština připomíná tragické události 2. světové války, při nichž zemřelo rukou nacistů 28 </w:t>
      </w:r>
      <w:proofErr w:type="gramStart"/>
      <w:r>
        <w:t>osob a zdejší</w:t>
      </w:r>
      <w:proofErr w:type="gramEnd"/>
      <w:r>
        <w:t xml:space="preserve"> vesnice byla vypálena. Poválečný areál zahrnující památník obětem, kapli, expozici a amfiteátr čekal na obnovu dlouhá desetiletí. Léta plánování a různých záměrů ukončila rozsáhlá rekonstrukce a vybudování velkorysého návštěvnického centra s moderní expozicí, které se otevřely veřejnosti v dubnu letošního roku. </w:t>
      </w:r>
    </w:p>
    <w:p w:rsidR="00BB2465" w:rsidRDefault="00BB2465" w:rsidP="00BB2465">
      <w:r>
        <w:t>„S koncem prázdnin můžeme konstatovat, že letní sezóna splnila naše očekávání,“ říká Radka Brtišová, vedoucí střediska Ploština. „Evidujeme přes osm tisíc fyzických návštěvníků, což je na místo s ne právě oddechovou tematikou příjemným překvapením.“ Zároveň dodává: „Potěšilo nás, že si Ploštinu často zvolily za cíl rodiny s dětmi, střídaly se tu ale návštěvy všech věkových skupin.“</w:t>
      </w:r>
    </w:p>
    <w:p w:rsidR="00BB2465" w:rsidRDefault="00BB2465" w:rsidP="00BB2465">
      <w:r>
        <w:t xml:space="preserve">Mezi zvlášť milé návštěvy lze nepochybně zařadit Anitu Moravec Gard, vnučku generála Moravce, nebo Vlastu Tkadlecovou, neteř Josefa Valčíka. Díky nim a díky stovkám dalších, kteří navštívili expozice </w:t>
      </w:r>
      <w:r w:rsidRPr="00AF145E">
        <w:rPr>
          <w:i/>
        </w:rPr>
        <w:t>Tragédie na Ploštině</w:t>
      </w:r>
      <w:r>
        <w:t xml:space="preserve"> a </w:t>
      </w:r>
      <w:r w:rsidRPr="00AF145E">
        <w:rPr>
          <w:i/>
        </w:rPr>
        <w:t>Nová Ploština</w:t>
      </w:r>
      <w:r>
        <w:rPr>
          <w:i/>
        </w:rPr>
        <w:t xml:space="preserve">, </w:t>
      </w:r>
      <w:r>
        <w:t xml:space="preserve">čteme ze stránek návštěvní knihy, z emailů či </w:t>
      </w:r>
      <w:proofErr w:type="spellStart"/>
      <w:r>
        <w:t>facebooku</w:t>
      </w:r>
      <w:proofErr w:type="spellEnd"/>
      <w:r>
        <w:t xml:space="preserve"> spoustu vzkazů, v drtivé většině pozitivních. „</w:t>
      </w:r>
      <w:r>
        <w:rPr>
          <w:i/>
        </w:rPr>
        <w:t xml:space="preserve">Děkujeme za silný zážitek – Fantasticky pojaté – Děsivé, ale pravdivé, nádherně zpracované – </w:t>
      </w:r>
      <w:proofErr w:type="spellStart"/>
      <w:r>
        <w:rPr>
          <w:i/>
        </w:rPr>
        <w:t>Dechberoucí</w:t>
      </w:r>
      <w:proofErr w:type="spellEnd"/>
      <w:r>
        <w:rPr>
          <w:i/>
        </w:rPr>
        <w:t xml:space="preserve">… slzička nejedna ukápla – Je důležité nezapomínat!“ </w:t>
      </w:r>
    </w:p>
    <w:p w:rsidR="00BB2465" w:rsidRDefault="00BB2465" w:rsidP="00BB2465">
      <w:r>
        <w:t>Konec prázdnin ale rozhodně neznamená pro pracovníky NKP Ploština konec práce. „Od září začneme nově nabízet také lektorské programy pro školy,“ říká ředitel Muzea jihovýchodní Moravy ve Zlíně Pavel Hrubec</w:t>
      </w:r>
      <w:r w:rsidR="00C42C94" w:rsidRPr="00B22FA6">
        <w:t>, jehož doplnila Zuzana Fišerová, radní Zlínského kraje pro školství a kulturu:</w:t>
      </w:r>
      <w:r w:rsidRPr="00B22FA6">
        <w:t xml:space="preserve"> „Záměr přivést na Ploštinu děti a mládež byl </w:t>
      </w:r>
      <w:r w:rsidR="00C42C94" w:rsidRPr="00B22FA6">
        <w:t>jedním z pilířů celého projektu,“ řekla. „</w:t>
      </w:r>
      <w:r w:rsidRPr="00B22FA6">
        <w:t>Všichni cítíme, že je třeba stále a s ještě větší naléhavostí poukazovat na hrůzy, které skutečná válka – ne ta na počítači – umí.“</w:t>
      </w:r>
    </w:p>
    <w:p w:rsidR="00BB2465" w:rsidRDefault="00BB2465" w:rsidP="00BB2465">
      <w:r>
        <w:t>Komplex na Ploštině nabízí kromě silného historického příběhu také příjemné zázemí, které lze přizpůsobit potřebám zmíněných lektorských programů, ale i seminářů</w:t>
      </w:r>
      <w:r w:rsidR="00B22FA6">
        <w:t xml:space="preserve"> a</w:t>
      </w:r>
      <w:r>
        <w:t xml:space="preserve"> konferencí</w:t>
      </w:r>
      <w:bookmarkStart w:id="0" w:name="_GoBack"/>
      <w:bookmarkEnd w:id="0"/>
      <w:r>
        <w:t>. I to je jedna z cest, jak udržet do budoucna Ploštinu živou a zajímavou.</w:t>
      </w:r>
    </w:p>
    <w:p w:rsidR="00FB5EBB" w:rsidRDefault="00FB5EBB" w:rsidP="00FF6DD7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</w:p>
    <w:p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:rsidR="00A865E9" w:rsidRPr="00200F38" w:rsidRDefault="003A25BD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BB2465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/plostina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5BD" w:rsidRDefault="003A25BD" w:rsidP="00E90798">
      <w:pPr>
        <w:spacing w:after="0" w:line="240" w:lineRule="auto"/>
      </w:pPr>
      <w:r>
        <w:separator/>
      </w:r>
    </w:p>
  </w:endnote>
  <w:endnote w:type="continuationSeparator" w:id="0">
    <w:p w:rsidR="003A25BD" w:rsidRDefault="003A25BD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5BD" w:rsidRDefault="003A25BD" w:rsidP="00E90798">
      <w:pPr>
        <w:spacing w:after="0" w:line="240" w:lineRule="auto"/>
      </w:pPr>
      <w:r>
        <w:separator/>
      </w:r>
    </w:p>
  </w:footnote>
  <w:footnote w:type="continuationSeparator" w:id="0">
    <w:p w:rsidR="003A25BD" w:rsidRDefault="003A25BD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A5A2F"/>
    <w:rsid w:val="000D46C4"/>
    <w:rsid w:val="000D610D"/>
    <w:rsid w:val="000E286A"/>
    <w:rsid w:val="000E425C"/>
    <w:rsid w:val="000E5C4A"/>
    <w:rsid w:val="0011456E"/>
    <w:rsid w:val="00125E90"/>
    <w:rsid w:val="00151B6B"/>
    <w:rsid w:val="001611BC"/>
    <w:rsid w:val="001640A7"/>
    <w:rsid w:val="001671FD"/>
    <w:rsid w:val="00175E36"/>
    <w:rsid w:val="001B5D22"/>
    <w:rsid w:val="00200F38"/>
    <w:rsid w:val="00221E2C"/>
    <w:rsid w:val="002E1811"/>
    <w:rsid w:val="00300714"/>
    <w:rsid w:val="003106D3"/>
    <w:rsid w:val="003249CF"/>
    <w:rsid w:val="003364EC"/>
    <w:rsid w:val="00350FB4"/>
    <w:rsid w:val="003574CE"/>
    <w:rsid w:val="0036752E"/>
    <w:rsid w:val="003A25BD"/>
    <w:rsid w:val="003D6C82"/>
    <w:rsid w:val="004053D7"/>
    <w:rsid w:val="00423E50"/>
    <w:rsid w:val="00431B48"/>
    <w:rsid w:val="00466F69"/>
    <w:rsid w:val="0047420F"/>
    <w:rsid w:val="00485DDF"/>
    <w:rsid w:val="004979C7"/>
    <w:rsid w:val="004C2BDD"/>
    <w:rsid w:val="004D4C53"/>
    <w:rsid w:val="005002FD"/>
    <w:rsid w:val="005234D6"/>
    <w:rsid w:val="005255D9"/>
    <w:rsid w:val="005759DB"/>
    <w:rsid w:val="005822D8"/>
    <w:rsid w:val="00587572"/>
    <w:rsid w:val="005B73A1"/>
    <w:rsid w:val="005C3E3B"/>
    <w:rsid w:val="005E1CAB"/>
    <w:rsid w:val="005F651D"/>
    <w:rsid w:val="00604D4B"/>
    <w:rsid w:val="00631885"/>
    <w:rsid w:val="00635196"/>
    <w:rsid w:val="00654793"/>
    <w:rsid w:val="00661E40"/>
    <w:rsid w:val="00694FDE"/>
    <w:rsid w:val="006D0552"/>
    <w:rsid w:val="00710333"/>
    <w:rsid w:val="00725B30"/>
    <w:rsid w:val="00744510"/>
    <w:rsid w:val="00744CB7"/>
    <w:rsid w:val="00780C65"/>
    <w:rsid w:val="007A2AF3"/>
    <w:rsid w:val="007B5D91"/>
    <w:rsid w:val="007C2F28"/>
    <w:rsid w:val="007F6952"/>
    <w:rsid w:val="00812B4B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93210"/>
    <w:rsid w:val="009B580D"/>
    <w:rsid w:val="009D3077"/>
    <w:rsid w:val="009E03A2"/>
    <w:rsid w:val="009E057C"/>
    <w:rsid w:val="009E6ECA"/>
    <w:rsid w:val="00A02080"/>
    <w:rsid w:val="00A122A8"/>
    <w:rsid w:val="00A32D91"/>
    <w:rsid w:val="00A534F5"/>
    <w:rsid w:val="00A6783D"/>
    <w:rsid w:val="00A71FC2"/>
    <w:rsid w:val="00A865E9"/>
    <w:rsid w:val="00B012E9"/>
    <w:rsid w:val="00B02F0B"/>
    <w:rsid w:val="00B22FA6"/>
    <w:rsid w:val="00B60C8E"/>
    <w:rsid w:val="00BB2465"/>
    <w:rsid w:val="00BC636C"/>
    <w:rsid w:val="00BF3F7B"/>
    <w:rsid w:val="00C230D4"/>
    <w:rsid w:val="00C34CF1"/>
    <w:rsid w:val="00C42C94"/>
    <w:rsid w:val="00C46C95"/>
    <w:rsid w:val="00C54902"/>
    <w:rsid w:val="00C76BA1"/>
    <w:rsid w:val="00CD3801"/>
    <w:rsid w:val="00CD7AF1"/>
    <w:rsid w:val="00D17FA8"/>
    <w:rsid w:val="00D21306"/>
    <w:rsid w:val="00D6167C"/>
    <w:rsid w:val="00D72571"/>
    <w:rsid w:val="00D92722"/>
    <w:rsid w:val="00DA0404"/>
    <w:rsid w:val="00DA40A3"/>
    <w:rsid w:val="00DD252E"/>
    <w:rsid w:val="00DF151A"/>
    <w:rsid w:val="00DF6077"/>
    <w:rsid w:val="00E34F25"/>
    <w:rsid w:val="00E90798"/>
    <w:rsid w:val="00EB1B5E"/>
    <w:rsid w:val="00EB2F0F"/>
    <w:rsid w:val="00EC4708"/>
    <w:rsid w:val="00EC62E7"/>
    <w:rsid w:val="00EF4A20"/>
    <w:rsid w:val="00EF6610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BE7B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6</cp:revision>
  <dcterms:created xsi:type="dcterms:W3CDTF">2023-08-28T12:42:00Z</dcterms:created>
  <dcterms:modified xsi:type="dcterms:W3CDTF">2023-08-31T12:40:00Z</dcterms:modified>
</cp:coreProperties>
</file>